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附件2-1（文件提交时请把本行删掉）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所在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过去一年是否受到校院违规处分</w:t>
            </w:r>
          </w:p>
        </w:tc>
        <w:tc>
          <w:tcPr>
            <w:tcW w:w="1430" w:type="dxa"/>
            <w:gridSpan w:val="2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2017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所在团支部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202</w:t>
            </w: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简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历</w:t>
            </w:r>
          </w:p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（从初中填起，格式：某年某月  在某某学校就读  职务）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-6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-20"/>
                <w:kern w:val="2"/>
                <w:szCs w:val="21"/>
              </w:rPr>
              <w:t>个人事迹材料</w:t>
            </w:r>
          </w:p>
          <w:p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cs="方正仿宋_GBK" w:asciiTheme="minorEastAsia" w:hAnsiTheme="minorEastAsia" w:eastAsiaTheme="minorEastAsia"/>
                <w:spacing w:val="-20"/>
                <w:kern w:val="2"/>
                <w:szCs w:val="21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NWQyOWQwOGU3MGRiMTg5ZTI0OGYzMGYwZjE2ZTIifQ=="/>
  </w:docVars>
  <w:rsids>
    <w:rsidRoot w:val="74992E5E"/>
    <w:rsid w:val="578C75C7"/>
    <w:rsid w:val="6EC574A9"/>
    <w:rsid w:val="74992E5E"/>
    <w:rsid w:val="7881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491</Characters>
  <Lines>0</Lines>
  <Paragraphs>0</Paragraphs>
  <TotalTime>1</TotalTime>
  <ScaleCrop>false</ScaleCrop>
  <LinksUpToDate>false</LinksUpToDate>
  <CharactersWithSpaces>567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2022-03-01T06:59:00Z</dcterms:created>
  <dc:creator>轻松熊！！</dc:creator>
  <cp:lastModifiedBy>微信用户</cp:lastModifiedBy>
  <dcterms:modified xsi:type="dcterms:W3CDTF">2023-03-24T12:36:21Z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3B77804E1E434DF5BE13DAE1A904DC6D</vt:lpwstr>
  </property>
</Properties>
</file>