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宋体" w:eastAsia="方正小标宋简体" w:cs="Times New Roman"/>
          <w:sz w:val="44"/>
          <w:szCs w:val="44"/>
        </w:rPr>
      </w:pPr>
      <w:r>
        <w:rPr>
          <w:rFonts w:hint="eastAsia" w:ascii="方正小标宋简体" w:hAnsi="宋体" w:eastAsia="方正小标宋简体" w:cs="Times New Roman"/>
          <w:sz w:val="44"/>
          <w:szCs w:val="44"/>
        </w:rPr>
        <w:t>关于举办2022年华南农业大学大学生职业生涯规划大赛的通知</w:t>
      </w:r>
    </w:p>
    <w:p>
      <w:pPr>
        <w:rPr>
          <w:rFonts w:hint="eastAsia" w:ascii="仿宋_GB2312" w:eastAsia="仿宋_GB2312"/>
          <w:color w:val="333333"/>
          <w:sz w:val="32"/>
          <w:szCs w:val="32"/>
        </w:rPr>
      </w:pPr>
    </w:p>
    <w:p>
      <w:pPr>
        <w:rPr>
          <w:rFonts w:hint="eastAsia" w:ascii="仿宋_GB2312" w:eastAsia="仿宋_GB2312"/>
          <w:color w:val="333333"/>
          <w:sz w:val="32"/>
          <w:szCs w:val="32"/>
        </w:rPr>
      </w:pPr>
      <w:r>
        <w:rPr>
          <w:rFonts w:hint="eastAsia" w:ascii="仿宋_GB2312" w:eastAsia="仿宋_GB2312"/>
          <w:color w:val="333333"/>
          <w:sz w:val="32"/>
          <w:szCs w:val="32"/>
        </w:rPr>
        <w:t>各学院：</w:t>
      </w:r>
    </w:p>
    <w:p>
      <w:pPr>
        <w:ind w:firstLine="640" w:firstLineChars="200"/>
        <w:rPr>
          <w:rFonts w:hint="eastAsia" w:ascii="仿宋_GB2312" w:eastAsia="仿宋_GB2312"/>
          <w:color w:val="333333"/>
          <w:sz w:val="32"/>
          <w:szCs w:val="32"/>
        </w:rPr>
      </w:pPr>
      <w:r>
        <w:rPr>
          <w:rFonts w:hint="eastAsia" w:ascii="仿宋_GB2312" w:eastAsia="仿宋_GB2312"/>
          <w:color w:val="333333"/>
          <w:sz w:val="32"/>
          <w:szCs w:val="32"/>
        </w:rPr>
        <w:t>为深入学习习近平新时代中国特色社会主义思想和党的十九大及十九届历次全会精神，认真贯彻落实《教育部关于做好2022届全国普通高校毕业生就业创业工作的通知》，进一步提高大学生的职业规划意思，培养大学生的社会责任感和创新精神，引导大学生树立正确的成才观、就业观。我校决定举办</w:t>
      </w:r>
      <w:r>
        <w:rPr>
          <w:rFonts w:ascii="Times New Roman" w:hAnsi="Times New Roman" w:cs="Times New Roman"/>
          <w:color w:val="333333"/>
          <w:sz w:val="32"/>
          <w:szCs w:val="32"/>
        </w:rPr>
        <w:t>2022</w:t>
      </w:r>
      <w:r>
        <w:rPr>
          <w:rFonts w:hint="eastAsia" w:ascii="仿宋_GB2312" w:eastAsia="仿宋_GB2312"/>
          <w:color w:val="333333"/>
          <w:sz w:val="32"/>
          <w:szCs w:val="32"/>
        </w:rPr>
        <w:t>年华南农业大学大学生职业规划大赛。</w:t>
      </w:r>
    </w:p>
    <w:p>
      <w:pPr>
        <w:ind w:firstLine="640" w:firstLineChars="200"/>
        <w:rPr>
          <w:rFonts w:hint="eastAsia" w:ascii="黑体" w:hAnsi="黑体" w:eastAsia="黑体" w:cs="黑体"/>
          <w:color w:val="333333"/>
          <w:sz w:val="32"/>
          <w:szCs w:val="32"/>
        </w:rPr>
      </w:pPr>
      <w:r>
        <w:rPr>
          <w:rFonts w:hint="eastAsia" w:ascii="黑体" w:hAnsi="黑体" w:eastAsia="黑体" w:cs="黑体"/>
          <w:color w:val="333333"/>
          <w:sz w:val="32"/>
          <w:szCs w:val="32"/>
        </w:rPr>
        <w:t>一、活动主题</w:t>
      </w:r>
    </w:p>
    <w:p>
      <w:pPr>
        <w:ind w:firstLine="640" w:firstLineChars="200"/>
        <w:rPr>
          <w:rFonts w:hint="eastAsia" w:ascii="仿宋_GB2312" w:eastAsia="仿宋_GB2312"/>
          <w:color w:val="333333"/>
          <w:sz w:val="32"/>
          <w:szCs w:val="32"/>
        </w:rPr>
      </w:pPr>
      <w:r>
        <w:rPr>
          <w:rFonts w:hint="eastAsia" w:ascii="仿宋_GB2312" w:eastAsia="仿宋_GB2312"/>
          <w:color w:val="333333"/>
          <w:sz w:val="32"/>
          <w:szCs w:val="32"/>
        </w:rPr>
        <w:t>绽放紫荆，幸福生涯</w:t>
      </w:r>
    </w:p>
    <w:p>
      <w:pPr>
        <w:ind w:firstLine="640" w:firstLineChars="200"/>
        <w:rPr>
          <w:rFonts w:hint="eastAsia" w:ascii="黑体" w:hAnsi="黑体" w:eastAsia="黑体" w:cs="黑体"/>
          <w:color w:val="333333"/>
          <w:sz w:val="32"/>
          <w:szCs w:val="32"/>
        </w:rPr>
      </w:pPr>
      <w:r>
        <w:rPr>
          <w:rFonts w:hint="eastAsia" w:ascii="黑体" w:hAnsi="黑体" w:eastAsia="黑体" w:cs="黑体"/>
          <w:color w:val="333333"/>
          <w:sz w:val="32"/>
          <w:szCs w:val="32"/>
        </w:rPr>
        <w:t>二、活动时间</w:t>
      </w:r>
    </w:p>
    <w:p>
      <w:pPr>
        <w:ind w:firstLine="640" w:firstLineChars="200"/>
        <w:rPr>
          <w:rFonts w:hint="eastAsia" w:ascii="仿宋_GB2312" w:eastAsia="仿宋_GB2312"/>
          <w:color w:val="333333"/>
          <w:sz w:val="32"/>
          <w:szCs w:val="32"/>
        </w:rPr>
      </w:pPr>
      <w:r>
        <w:rPr>
          <w:rFonts w:hint="eastAsia" w:ascii="仿宋_GB2312" w:eastAsia="仿宋_GB2312"/>
          <w:color w:val="333333"/>
          <w:sz w:val="32"/>
          <w:szCs w:val="32"/>
        </w:rPr>
        <w:t>2022年5月-9月</w:t>
      </w:r>
    </w:p>
    <w:p>
      <w:pPr>
        <w:ind w:firstLine="640" w:firstLineChars="200"/>
        <w:rPr>
          <w:rFonts w:hint="eastAsia" w:ascii="黑体" w:hAnsi="黑体" w:eastAsia="黑体" w:cs="黑体"/>
          <w:color w:val="333333"/>
          <w:sz w:val="32"/>
          <w:szCs w:val="32"/>
        </w:rPr>
      </w:pPr>
      <w:r>
        <w:rPr>
          <w:rFonts w:hint="eastAsia" w:ascii="黑体" w:hAnsi="黑体" w:eastAsia="黑体" w:cs="黑体"/>
          <w:color w:val="333333"/>
          <w:sz w:val="32"/>
          <w:szCs w:val="32"/>
        </w:rPr>
        <w:t>三、参赛对象</w:t>
      </w:r>
    </w:p>
    <w:p>
      <w:pPr>
        <w:ind w:firstLine="640" w:firstLineChars="200"/>
        <w:rPr>
          <w:rFonts w:hint="eastAsia" w:ascii="仿宋_GB2312" w:eastAsia="仿宋_GB2312"/>
          <w:color w:val="333333"/>
          <w:sz w:val="32"/>
          <w:szCs w:val="32"/>
          <w:highlight w:val="none"/>
          <w:lang w:eastAsia="zh-CN"/>
        </w:rPr>
      </w:pPr>
      <w:r>
        <w:rPr>
          <w:rFonts w:hint="eastAsia" w:ascii="仿宋_GB2312" w:eastAsia="仿宋_GB2312"/>
          <w:color w:val="333333"/>
          <w:sz w:val="32"/>
          <w:szCs w:val="32"/>
        </w:rPr>
        <w:t>华南农业大学全日制在校生</w:t>
      </w:r>
      <w:r>
        <w:rPr>
          <w:rFonts w:hint="eastAsia" w:ascii="仿宋_GB2312" w:eastAsia="仿宋_GB2312"/>
          <w:color w:val="333333"/>
          <w:sz w:val="32"/>
          <w:szCs w:val="32"/>
          <w:highlight w:val="none"/>
          <w:lang w:eastAsia="zh-CN"/>
        </w:rPr>
        <w:t>（重点鼓励</w:t>
      </w:r>
      <w:r>
        <w:rPr>
          <w:rFonts w:hint="eastAsia" w:ascii="仿宋_GB2312" w:eastAsia="仿宋_GB2312"/>
          <w:color w:val="333333"/>
          <w:sz w:val="32"/>
          <w:szCs w:val="32"/>
          <w:highlight w:val="none"/>
          <w:lang w:val="en-US" w:eastAsia="zh-CN"/>
        </w:rPr>
        <w:t>2019级、2020级学生参加</w:t>
      </w:r>
      <w:r>
        <w:rPr>
          <w:rFonts w:hint="eastAsia" w:ascii="仿宋_GB2312" w:eastAsia="仿宋_GB2312"/>
          <w:color w:val="333333"/>
          <w:sz w:val="32"/>
          <w:szCs w:val="32"/>
          <w:highlight w:val="none"/>
          <w:lang w:eastAsia="zh-CN"/>
        </w:rPr>
        <w:t>）</w:t>
      </w:r>
    </w:p>
    <w:p>
      <w:pPr>
        <w:ind w:firstLine="640" w:firstLineChars="200"/>
        <w:rPr>
          <w:rFonts w:hint="eastAsia" w:ascii="黑体" w:hAnsi="黑体" w:eastAsia="黑体" w:cs="黑体"/>
          <w:color w:val="333333"/>
          <w:sz w:val="32"/>
          <w:szCs w:val="32"/>
        </w:rPr>
      </w:pPr>
      <w:r>
        <w:rPr>
          <w:rFonts w:hint="eastAsia" w:ascii="黑体" w:hAnsi="黑体" w:eastAsia="黑体" w:cs="黑体"/>
          <w:color w:val="333333"/>
          <w:sz w:val="32"/>
          <w:szCs w:val="32"/>
        </w:rPr>
        <w:t>四、比赛规则</w:t>
      </w:r>
    </w:p>
    <w:p>
      <w:pPr>
        <w:ind w:firstLine="640" w:firstLineChars="200"/>
        <w:rPr>
          <w:rFonts w:ascii="仿宋_GB2312" w:eastAsia="仿宋_GB2312"/>
          <w:color w:val="333333"/>
          <w:sz w:val="32"/>
          <w:szCs w:val="32"/>
        </w:rPr>
      </w:pPr>
      <w:r>
        <w:rPr>
          <w:rFonts w:hint="eastAsia" w:ascii="仿宋_GB2312" w:eastAsia="仿宋_GB2312"/>
          <w:color w:val="333333"/>
          <w:sz w:val="32"/>
          <w:szCs w:val="32"/>
        </w:rPr>
        <w:t>比赛分为书面作品评审、职业角色情景模拟、PPT现场展示与问答三个环节。</w:t>
      </w:r>
    </w:p>
    <w:p>
      <w:pPr>
        <w:ind w:firstLine="640" w:firstLineChars="200"/>
        <w:rPr>
          <w:rFonts w:ascii="仿宋_GB2312" w:eastAsia="仿宋_GB2312"/>
          <w:color w:val="333333"/>
          <w:sz w:val="32"/>
          <w:szCs w:val="32"/>
        </w:rPr>
      </w:pPr>
      <w:r>
        <w:rPr>
          <w:rFonts w:hint="eastAsia" w:ascii="仿宋_GB2312" w:eastAsia="仿宋_GB2312"/>
          <w:color w:val="333333"/>
          <w:sz w:val="32"/>
          <w:szCs w:val="32"/>
        </w:rPr>
        <w:t>（一）书面作品分为《职业生涯规划设计书》和《职业生涯人物访谈报告》两个部分。《职业生涯规划设计书》须以参赛选手本人的职业规划为主题，涵盖自我认知、职业认知、职业目标与路径设计、实施计划等内容，适当运用人才测评工具，以及社会实践和相关社会活动为论据，体现未来就业目标和人生价值。《职业生涯人物访谈报告》由参赛选手结合自身的职业规划目标和就业倾向，与同类职位的职场人士进行生涯访谈后总结成文。报告要体现受访人的单位和个人简介，访问的时间、地点、参与人员等基本要素，列出访谈提纲，确定访谈重点。报告要重点突出选手对于目标职业的直观体会和理性思考，以及访谈结果对于职业规划的正向反馈和修正作用。字数控制在2000字以内。</w:t>
      </w:r>
    </w:p>
    <w:p>
      <w:pPr>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二）职业角色情景模拟。要求选手自编时长3分钟以内的情景剧，以播放视频的方式呈现。由本人扮演职业规划作品中的目标职业角色。如有必要，可以邀请２至３名协助人员参演。情景设定要紧扣规划的目标职业，体现职业特点和履职要求，展现选手的职业能力和性格特质。 </w:t>
      </w:r>
    </w:p>
    <w:p>
      <w:pPr>
        <w:ind w:firstLine="640" w:firstLineChars="200"/>
        <w:rPr>
          <w:rFonts w:ascii="仿宋_GB2312" w:eastAsia="仿宋_GB2312"/>
          <w:color w:val="333333"/>
          <w:sz w:val="32"/>
          <w:szCs w:val="32"/>
        </w:rPr>
      </w:pPr>
      <w:r>
        <w:rPr>
          <w:rFonts w:hint="eastAsia" w:ascii="仿宋_GB2312" w:eastAsia="仿宋_GB2312"/>
          <w:color w:val="333333"/>
          <w:sz w:val="32"/>
          <w:szCs w:val="32"/>
        </w:rPr>
        <w:t>（三）PPT现场展示与问答。要求通过PPT演示，对职业生涯规划设计书进行陈述。借助理论讲解和案例展现等形式，表现选手的综合素质，阐明职业规划的合理性、实用性和可操作性,PPT陈述时长控制在5分钟内，问答控制在2分钟以内。</w:t>
      </w:r>
    </w:p>
    <w:p>
      <w:pPr>
        <w:ind w:firstLine="640" w:firstLineChars="200"/>
        <w:rPr>
          <w:rFonts w:hint="eastAsia" w:ascii="黑体" w:hAnsi="黑体" w:eastAsia="黑体" w:cs="黑体"/>
          <w:color w:val="333333"/>
          <w:sz w:val="32"/>
          <w:szCs w:val="32"/>
        </w:rPr>
      </w:pPr>
      <w:r>
        <w:rPr>
          <w:rFonts w:hint="eastAsia" w:ascii="黑体" w:hAnsi="黑体" w:eastAsia="黑体" w:cs="黑体"/>
          <w:color w:val="333333"/>
          <w:sz w:val="32"/>
          <w:szCs w:val="32"/>
        </w:rPr>
        <w:t>五、赛程安排</w:t>
      </w:r>
    </w:p>
    <w:p>
      <w:pPr>
        <w:ind w:firstLine="640" w:firstLineChars="200"/>
        <w:rPr>
          <w:rFonts w:hint="eastAsia" w:ascii="仿宋_GB2312" w:eastAsia="仿宋_GB2312"/>
          <w:color w:val="333333"/>
          <w:sz w:val="32"/>
          <w:szCs w:val="32"/>
          <w:highlight w:val="none"/>
        </w:rPr>
      </w:pPr>
      <w:r>
        <w:rPr>
          <w:rFonts w:hint="eastAsia" w:ascii="仿宋_GB2312" w:eastAsia="仿宋_GB2312"/>
          <w:color w:val="333333"/>
          <w:sz w:val="32"/>
          <w:szCs w:val="32"/>
          <w:highlight w:val="none"/>
        </w:rPr>
        <w:t>大赛采用院级初赛、校级复赛、校级决赛三级赛制</w:t>
      </w:r>
    </w:p>
    <w:p>
      <w:pPr>
        <w:ind w:firstLine="640" w:firstLineChars="200"/>
        <w:rPr>
          <w:rFonts w:hint="eastAsia" w:ascii="仿宋_GB2312" w:eastAsia="仿宋_GB2312"/>
          <w:color w:val="333333"/>
          <w:sz w:val="32"/>
          <w:szCs w:val="32"/>
          <w:highlight w:val="none"/>
          <w:lang w:eastAsia="zh-CN"/>
        </w:rPr>
      </w:pPr>
      <w:r>
        <w:rPr>
          <w:rFonts w:hint="eastAsia" w:ascii="仿宋_GB2312" w:eastAsia="仿宋_GB2312"/>
          <w:color w:val="333333"/>
          <w:sz w:val="32"/>
          <w:szCs w:val="32"/>
          <w:highlight w:val="none"/>
        </w:rPr>
        <w:t>（一）学院初赛（2022年5月1</w:t>
      </w:r>
      <w:r>
        <w:rPr>
          <w:rFonts w:hint="eastAsia" w:ascii="仿宋_GB2312" w:eastAsia="仿宋_GB2312"/>
          <w:color w:val="333333"/>
          <w:sz w:val="32"/>
          <w:szCs w:val="32"/>
          <w:highlight w:val="none"/>
          <w:lang w:val="en-US" w:eastAsia="zh-CN"/>
        </w:rPr>
        <w:t>8</w:t>
      </w:r>
      <w:r>
        <w:rPr>
          <w:rFonts w:hint="eastAsia" w:ascii="仿宋_GB2312" w:eastAsia="仿宋_GB2312"/>
          <w:color w:val="333333"/>
          <w:sz w:val="32"/>
          <w:szCs w:val="32"/>
          <w:highlight w:val="none"/>
        </w:rPr>
        <w:t>日-</w:t>
      </w:r>
      <w:r>
        <w:rPr>
          <w:rFonts w:hint="eastAsia" w:ascii="仿宋_GB2312" w:eastAsia="仿宋_GB2312"/>
          <w:color w:val="333333"/>
          <w:sz w:val="32"/>
          <w:szCs w:val="32"/>
          <w:highlight w:val="none"/>
          <w:lang w:val="en-US" w:eastAsia="zh-CN"/>
        </w:rPr>
        <w:t>9</w:t>
      </w:r>
      <w:r>
        <w:rPr>
          <w:rFonts w:hint="eastAsia" w:ascii="仿宋_GB2312" w:eastAsia="仿宋_GB2312"/>
          <w:color w:val="333333"/>
          <w:sz w:val="32"/>
          <w:szCs w:val="32"/>
          <w:highlight w:val="none"/>
        </w:rPr>
        <w:t>月</w:t>
      </w:r>
      <w:r>
        <w:rPr>
          <w:rFonts w:hint="eastAsia" w:ascii="仿宋_GB2312" w:eastAsia="仿宋_GB2312"/>
          <w:color w:val="333333"/>
          <w:sz w:val="32"/>
          <w:szCs w:val="32"/>
          <w:highlight w:val="none"/>
          <w:lang w:val="en-US" w:eastAsia="zh-CN"/>
        </w:rPr>
        <w:t>12</w:t>
      </w:r>
      <w:r>
        <w:rPr>
          <w:rFonts w:hint="eastAsia" w:ascii="仿宋_GB2312" w:eastAsia="仿宋_GB2312"/>
          <w:color w:val="333333"/>
          <w:sz w:val="32"/>
          <w:szCs w:val="32"/>
          <w:highlight w:val="none"/>
        </w:rPr>
        <w:t>日）</w:t>
      </w:r>
      <w:r>
        <w:rPr>
          <w:rFonts w:hint="eastAsia" w:ascii="仿宋_GB2312" w:eastAsia="仿宋_GB2312"/>
          <w:color w:val="333333"/>
          <w:sz w:val="32"/>
          <w:szCs w:val="32"/>
          <w:highlight w:val="none"/>
          <w:lang w:eastAsia="zh-CN"/>
        </w:rPr>
        <w:t>。</w:t>
      </w:r>
      <w:r>
        <w:rPr>
          <w:rFonts w:hint="eastAsia" w:ascii="仿宋_GB2312" w:eastAsia="仿宋_GB2312"/>
          <w:color w:val="333333"/>
          <w:sz w:val="32"/>
          <w:szCs w:val="32"/>
          <w:highlight w:val="none"/>
        </w:rPr>
        <w:t>院级初赛由各学院负责组织，遴选出1-3名参赛选手，递交比赛“报名表”、“书面作品”、“职业角色情景模拟视频”参加校级复赛。院级初赛的比赛环节、评审方式由各学院自行决定</w:t>
      </w:r>
      <w:r>
        <w:rPr>
          <w:rFonts w:hint="eastAsia" w:ascii="仿宋_GB2312" w:eastAsia="仿宋_GB2312"/>
          <w:color w:val="333333"/>
          <w:sz w:val="32"/>
          <w:szCs w:val="32"/>
          <w:highlight w:val="none"/>
          <w:lang w:eastAsia="zh-CN"/>
        </w:rPr>
        <w:t>。</w:t>
      </w:r>
    </w:p>
    <w:p>
      <w:pPr>
        <w:ind w:firstLine="640" w:firstLineChars="200"/>
        <w:rPr>
          <w:rFonts w:hint="eastAsia" w:ascii="仿宋_GB2312" w:eastAsia="仿宋_GB2312"/>
          <w:color w:val="333333"/>
          <w:sz w:val="32"/>
          <w:szCs w:val="32"/>
          <w:highlight w:val="none"/>
          <w:shd w:val="clear" w:color="auto" w:fill="FFFFFF"/>
        </w:rPr>
      </w:pPr>
      <w:r>
        <w:rPr>
          <w:rFonts w:hint="eastAsia" w:ascii="仿宋_GB2312" w:eastAsia="仿宋_GB2312"/>
          <w:color w:val="333333"/>
          <w:sz w:val="32"/>
          <w:szCs w:val="32"/>
          <w:highlight w:val="none"/>
        </w:rPr>
        <w:t>（二）校级复赛（2022年</w:t>
      </w:r>
      <w:r>
        <w:rPr>
          <w:rFonts w:hint="eastAsia" w:ascii="仿宋_GB2312" w:eastAsia="仿宋_GB2312"/>
          <w:color w:val="333333"/>
          <w:sz w:val="32"/>
          <w:szCs w:val="32"/>
          <w:highlight w:val="none"/>
          <w:lang w:val="en-US" w:eastAsia="zh-CN"/>
        </w:rPr>
        <w:t>9</w:t>
      </w:r>
      <w:r>
        <w:rPr>
          <w:rFonts w:hint="eastAsia" w:ascii="仿宋_GB2312" w:eastAsia="仿宋_GB2312"/>
          <w:color w:val="333333"/>
          <w:sz w:val="32"/>
          <w:szCs w:val="32"/>
          <w:highlight w:val="none"/>
        </w:rPr>
        <w:t>月</w:t>
      </w:r>
      <w:r>
        <w:rPr>
          <w:rFonts w:hint="eastAsia" w:ascii="仿宋_GB2312" w:eastAsia="仿宋_GB2312"/>
          <w:color w:val="333333"/>
          <w:sz w:val="32"/>
          <w:szCs w:val="32"/>
          <w:highlight w:val="none"/>
          <w:lang w:val="en-US" w:eastAsia="zh-CN"/>
        </w:rPr>
        <w:t>12</w:t>
      </w:r>
      <w:r>
        <w:rPr>
          <w:rFonts w:hint="eastAsia" w:ascii="仿宋_GB2312" w:eastAsia="仿宋_GB2312"/>
          <w:color w:val="333333"/>
          <w:sz w:val="32"/>
          <w:szCs w:val="32"/>
          <w:highlight w:val="none"/>
        </w:rPr>
        <w:t>日-</w:t>
      </w:r>
      <w:r>
        <w:rPr>
          <w:rFonts w:hint="eastAsia" w:ascii="仿宋_GB2312" w:eastAsia="仿宋_GB2312"/>
          <w:color w:val="333333"/>
          <w:sz w:val="32"/>
          <w:szCs w:val="32"/>
          <w:highlight w:val="none"/>
          <w:lang w:val="en-US" w:eastAsia="zh-CN"/>
        </w:rPr>
        <w:t>9</w:t>
      </w:r>
      <w:r>
        <w:rPr>
          <w:rFonts w:hint="eastAsia" w:ascii="仿宋_GB2312" w:eastAsia="仿宋_GB2312"/>
          <w:color w:val="333333"/>
          <w:sz w:val="32"/>
          <w:szCs w:val="32"/>
          <w:highlight w:val="none"/>
        </w:rPr>
        <w:t>月</w:t>
      </w:r>
      <w:r>
        <w:rPr>
          <w:rFonts w:hint="eastAsia" w:ascii="仿宋_GB2312" w:eastAsia="仿宋_GB2312"/>
          <w:color w:val="333333"/>
          <w:sz w:val="32"/>
          <w:szCs w:val="32"/>
          <w:highlight w:val="none"/>
          <w:lang w:val="en-US" w:eastAsia="zh-CN"/>
        </w:rPr>
        <w:t>16</w:t>
      </w:r>
      <w:r>
        <w:rPr>
          <w:rFonts w:hint="eastAsia" w:ascii="仿宋_GB2312" w:eastAsia="仿宋_GB2312"/>
          <w:color w:val="333333"/>
          <w:sz w:val="32"/>
          <w:szCs w:val="32"/>
          <w:highlight w:val="none"/>
        </w:rPr>
        <w:t>日）</w:t>
      </w:r>
      <w:r>
        <w:rPr>
          <w:rFonts w:hint="eastAsia" w:ascii="仿宋_GB2312" w:eastAsia="仿宋_GB2312"/>
          <w:color w:val="333333"/>
          <w:sz w:val="32"/>
          <w:szCs w:val="32"/>
          <w:highlight w:val="none"/>
          <w:lang w:eastAsia="zh-CN"/>
        </w:rPr>
        <w:t>。</w:t>
      </w:r>
      <w:r>
        <w:rPr>
          <w:rFonts w:hint="eastAsia" w:ascii="仿宋_GB2312" w:eastAsia="仿宋_GB2312"/>
          <w:color w:val="333333"/>
          <w:sz w:val="32"/>
          <w:szCs w:val="32"/>
          <w:highlight w:val="none"/>
        </w:rPr>
        <w:t>复赛由党委学生工作部（党委研究生工作部）就业指导中心组织专家对参赛作品（“书面作品”、“职业角色情景模拟视频”）进行书面评审，从中筛选出2</w:t>
      </w:r>
      <w:r>
        <w:rPr>
          <w:rFonts w:hint="eastAsia" w:ascii="仿宋_GB2312" w:eastAsia="仿宋_GB2312"/>
          <w:color w:val="333333"/>
          <w:sz w:val="32"/>
          <w:szCs w:val="32"/>
          <w:highlight w:val="none"/>
          <w:lang w:val="en-US" w:eastAsia="zh-CN"/>
        </w:rPr>
        <w:t>6</w:t>
      </w:r>
      <w:r>
        <w:rPr>
          <w:rFonts w:hint="eastAsia" w:ascii="仿宋_GB2312" w:eastAsia="仿宋_GB2312"/>
          <w:color w:val="333333"/>
          <w:sz w:val="32"/>
          <w:szCs w:val="32"/>
          <w:highlight w:val="none"/>
        </w:rPr>
        <w:t>个优秀选手参加校级决赛。</w:t>
      </w:r>
      <w:r>
        <w:rPr>
          <w:rFonts w:hint="eastAsia" w:ascii="仿宋_GB2312" w:eastAsia="仿宋_GB2312"/>
          <w:color w:val="333333"/>
          <w:sz w:val="32"/>
          <w:szCs w:val="32"/>
          <w:highlight w:val="none"/>
          <w:shd w:val="clear" w:color="auto" w:fill="FFFFFF"/>
        </w:rPr>
        <w:t>（学校将综合考虑各学院大赛项目质量、组织情况、报名人数等因素分配校级决赛名额，适当向参赛学生数较多、项目质量较好的学院倾斜。）</w:t>
      </w:r>
    </w:p>
    <w:p>
      <w:pPr>
        <w:ind w:firstLine="640" w:firstLineChars="200"/>
        <w:rPr>
          <w:rFonts w:hint="eastAsia" w:ascii="仿宋_GB2312" w:eastAsia="仿宋_GB2312"/>
          <w:color w:val="333333"/>
          <w:sz w:val="32"/>
          <w:szCs w:val="32"/>
          <w:highlight w:val="none"/>
        </w:rPr>
      </w:pPr>
      <w:r>
        <w:rPr>
          <w:rFonts w:hint="eastAsia" w:ascii="仿宋_GB2312" w:eastAsia="仿宋_GB2312"/>
          <w:color w:val="333333"/>
          <w:sz w:val="32"/>
          <w:szCs w:val="32"/>
          <w:highlight w:val="none"/>
        </w:rPr>
        <w:t>（</w:t>
      </w:r>
      <w:r>
        <w:rPr>
          <w:rFonts w:hint="eastAsia" w:ascii="仿宋_GB2312" w:eastAsia="仿宋_GB2312"/>
          <w:color w:val="333333"/>
          <w:sz w:val="32"/>
          <w:szCs w:val="32"/>
          <w:highlight w:val="none"/>
          <w:lang w:eastAsia="zh-CN"/>
        </w:rPr>
        <w:t>三</w:t>
      </w:r>
      <w:r>
        <w:rPr>
          <w:rFonts w:hint="eastAsia" w:ascii="仿宋_GB2312" w:eastAsia="仿宋_GB2312"/>
          <w:color w:val="333333"/>
          <w:sz w:val="32"/>
          <w:szCs w:val="32"/>
          <w:highlight w:val="none"/>
        </w:rPr>
        <w:t>）校级决赛（2022年9月</w:t>
      </w:r>
      <w:r>
        <w:rPr>
          <w:rFonts w:hint="eastAsia" w:ascii="仿宋_GB2312" w:eastAsia="仿宋_GB2312"/>
          <w:color w:val="333333"/>
          <w:sz w:val="32"/>
          <w:szCs w:val="32"/>
          <w:highlight w:val="none"/>
          <w:lang w:eastAsia="zh-CN"/>
        </w:rPr>
        <w:t>下旬</w:t>
      </w:r>
      <w:r>
        <w:rPr>
          <w:rFonts w:hint="eastAsia" w:ascii="仿宋_GB2312" w:eastAsia="仿宋_GB2312"/>
          <w:color w:val="333333"/>
          <w:sz w:val="32"/>
          <w:szCs w:val="32"/>
          <w:highlight w:val="none"/>
        </w:rPr>
        <w:t>）。决赛通过PPT现场展示与问答方式进行（具体比赛时间另行通知）。要求通过PPT演示，对职业生涯规划设计书进行陈述。现场评委对选手的职业生涯规划设计书（分数占比40%）、现场PPT展示（分数占比40%）及现场问答（分数占比20%）进行综合评审打分。</w:t>
      </w:r>
    </w:p>
    <w:p>
      <w:pPr>
        <w:ind w:firstLine="640" w:firstLineChars="200"/>
        <w:rPr>
          <w:rFonts w:hint="eastAsia" w:ascii="黑体" w:hAnsi="黑体" w:eastAsia="黑体" w:cs="黑体"/>
          <w:color w:val="333333"/>
          <w:sz w:val="32"/>
          <w:szCs w:val="32"/>
          <w:highlight w:val="none"/>
          <w:lang w:eastAsia="zh-CN"/>
        </w:rPr>
      </w:pPr>
      <w:r>
        <w:rPr>
          <w:rFonts w:hint="eastAsia" w:ascii="黑体" w:hAnsi="黑体" w:eastAsia="黑体" w:cs="黑体"/>
          <w:color w:val="333333"/>
          <w:sz w:val="32"/>
          <w:szCs w:val="32"/>
          <w:highlight w:val="none"/>
        </w:rPr>
        <w:t>六、奖项设置</w:t>
      </w:r>
    </w:p>
    <w:p>
      <w:pPr>
        <w:ind w:firstLine="640" w:firstLineChars="200"/>
        <w:rPr>
          <w:rFonts w:hint="eastAsia" w:ascii="仿宋_GB2312" w:eastAsia="仿宋_GB2312"/>
          <w:color w:val="333333"/>
          <w:sz w:val="32"/>
          <w:szCs w:val="32"/>
          <w:highlight w:val="none"/>
        </w:rPr>
      </w:pPr>
      <w:r>
        <w:rPr>
          <w:rFonts w:hint="eastAsia" w:ascii="仿宋_GB2312" w:eastAsia="仿宋_GB2312"/>
          <w:color w:val="333333"/>
          <w:sz w:val="32"/>
          <w:szCs w:val="32"/>
          <w:highlight w:val="none"/>
        </w:rPr>
        <w:t>一等奖：2名</w:t>
      </w:r>
    </w:p>
    <w:p>
      <w:pPr>
        <w:ind w:firstLine="640" w:firstLineChars="200"/>
        <w:rPr>
          <w:rFonts w:hint="eastAsia" w:ascii="仿宋_GB2312" w:eastAsia="仿宋_GB2312"/>
          <w:color w:val="333333"/>
          <w:sz w:val="32"/>
          <w:szCs w:val="32"/>
          <w:highlight w:val="none"/>
        </w:rPr>
      </w:pPr>
      <w:r>
        <w:rPr>
          <w:rFonts w:hint="eastAsia" w:ascii="仿宋_GB2312" w:eastAsia="仿宋_GB2312"/>
          <w:color w:val="333333"/>
          <w:sz w:val="32"/>
          <w:szCs w:val="32"/>
          <w:highlight w:val="none"/>
        </w:rPr>
        <w:t>二等奖：</w:t>
      </w:r>
      <w:r>
        <w:rPr>
          <w:rFonts w:hint="eastAsia" w:ascii="仿宋_GB2312" w:eastAsia="仿宋_GB2312"/>
          <w:color w:val="333333"/>
          <w:sz w:val="32"/>
          <w:szCs w:val="32"/>
          <w:highlight w:val="none"/>
          <w:lang w:val="en-US" w:eastAsia="zh-CN"/>
        </w:rPr>
        <w:t>6</w:t>
      </w:r>
      <w:r>
        <w:rPr>
          <w:rFonts w:hint="eastAsia" w:ascii="仿宋_GB2312" w:eastAsia="仿宋_GB2312"/>
          <w:color w:val="333333"/>
          <w:sz w:val="32"/>
          <w:szCs w:val="32"/>
          <w:highlight w:val="none"/>
        </w:rPr>
        <w:t>名</w:t>
      </w:r>
    </w:p>
    <w:p>
      <w:pPr>
        <w:ind w:firstLine="640" w:firstLineChars="200"/>
        <w:rPr>
          <w:rFonts w:hint="eastAsia" w:ascii="仿宋_GB2312" w:eastAsia="仿宋_GB2312"/>
          <w:color w:val="333333"/>
          <w:sz w:val="32"/>
          <w:szCs w:val="32"/>
          <w:highlight w:val="none"/>
        </w:rPr>
      </w:pPr>
      <w:r>
        <w:rPr>
          <w:rFonts w:hint="eastAsia" w:ascii="仿宋_GB2312" w:eastAsia="仿宋_GB2312"/>
          <w:color w:val="333333"/>
          <w:sz w:val="32"/>
          <w:szCs w:val="32"/>
          <w:highlight w:val="none"/>
        </w:rPr>
        <w:t>三等奖：</w:t>
      </w:r>
      <w:r>
        <w:rPr>
          <w:rFonts w:hint="eastAsia" w:ascii="仿宋_GB2312" w:eastAsia="仿宋_GB2312"/>
          <w:color w:val="333333"/>
          <w:sz w:val="32"/>
          <w:szCs w:val="32"/>
          <w:highlight w:val="none"/>
          <w:lang w:val="en-US" w:eastAsia="zh-CN"/>
        </w:rPr>
        <w:t>8</w:t>
      </w:r>
      <w:r>
        <w:rPr>
          <w:rFonts w:hint="eastAsia" w:ascii="仿宋_GB2312" w:eastAsia="仿宋_GB2312"/>
          <w:color w:val="333333"/>
          <w:sz w:val="32"/>
          <w:szCs w:val="32"/>
          <w:highlight w:val="none"/>
        </w:rPr>
        <w:t>名</w:t>
      </w:r>
    </w:p>
    <w:p>
      <w:pPr>
        <w:ind w:firstLine="640" w:firstLineChars="200"/>
        <w:rPr>
          <w:rFonts w:hint="eastAsia" w:ascii="仿宋_GB2312" w:eastAsia="仿宋_GB2312"/>
          <w:color w:val="333333"/>
          <w:sz w:val="32"/>
          <w:szCs w:val="32"/>
          <w:highlight w:val="none"/>
        </w:rPr>
      </w:pPr>
      <w:r>
        <w:rPr>
          <w:rFonts w:hint="eastAsia" w:ascii="仿宋_GB2312" w:eastAsia="仿宋_GB2312"/>
          <w:color w:val="333333"/>
          <w:sz w:val="32"/>
          <w:szCs w:val="32"/>
          <w:highlight w:val="none"/>
        </w:rPr>
        <w:t>优胜奖：10名</w:t>
      </w:r>
    </w:p>
    <w:p>
      <w:pPr>
        <w:ind w:firstLine="640" w:firstLineChars="200"/>
        <w:rPr>
          <w:rFonts w:hint="eastAsia" w:ascii="仿宋_GB2312" w:eastAsia="仿宋_GB2312"/>
          <w:color w:val="333333"/>
          <w:sz w:val="32"/>
          <w:szCs w:val="32"/>
          <w:highlight w:val="none"/>
        </w:rPr>
      </w:pPr>
      <w:r>
        <w:rPr>
          <w:rFonts w:hint="eastAsia" w:ascii="仿宋_GB2312" w:eastAsia="仿宋_GB2312"/>
          <w:color w:val="333333"/>
          <w:sz w:val="32"/>
          <w:szCs w:val="32"/>
          <w:highlight w:val="none"/>
        </w:rPr>
        <w:t>凡进入决赛选手由就业指导中心优先推荐参加校外实习（毕业生优先推荐就业岗位</w:t>
      </w:r>
      <w:r>
        <w:rPr>
          <w:rFonts w:hint="eastAsia" w:ascii="仿宋_GB2312" w:eastAsia="仿宋_GB2312"/>
          <w:color w:val="333333"/>
          <w:sz w:val="32"/>
          <w:szCs w:val="32"/>
          <w:highlight w:val="none"/>
          <w:lang w:eastAsia="zh-CN"/>
        </w:rPr>
        <w:t>与知名企业直接面试资格，如：温氏、保利、华为等</w:t>
      </w:r>
      <w:r>
        <w:rPr>
          <w:rFonts w:hint="eastAsia" w:ascii="仿宋_GB2312" w:eastAsia="仿宋_GB2312"/>
          <w:color w:val="333333"/>
          <w:sz w:val="32"/>
          <w:szCs w:val="32"/>
          <w:highlight w:val="none"/>
        </w:rPr>
        <w:t>），并获得职业指导名师、名企HR面对面个性化指导</w:t>
      </w:r>
      <w:r>
        <w:rPr>
          <w:rFonts w:hint="eastAsia" w:ascii="仿宋_GB2312" w:eastAsia="仿宋_GB2312"/>
          <w:color w:val="333333"/>
          <w:sz w:val="32"/>
          <w:szCs w:val="32"/>
          <w:highlight w:val="none"/>
          <w:lang w:eastAsia="zh-CN"/>
        </w:rPr>
        <w:t>。</w:t>
      </w:r>
      <w:r>
        <w:rPr>
          <w:rFonts w:hint="eastAsia" w:ascii="仿宋_GB2312" w:eastAsia="仿宋_GB2312"/>
          <w:color w:val="333333"/>
          <w:sz w:val="32"/>
          <w:szCs w:val="32"/>
          <w:highlight w:val="none"/>
        </w:rPr>
        <w:t>学校将根据决赛结果推荐排名靠前的选手参加广东省大学生职业生涯规划大赛及其他重要大赛。</w:t>
      </w:r>
    </w:p>
    <w:p>
      <w:pPr>
        <w:ind w:firstLine="640" w:firstLineChars="200"/>
        <w:rPr>
          <w:rFonts w:hint="eastAsia" w:ascii="黑体" w:hAnsi="黑体" w:eastAsia="黑体" w:cs="黑体"/>
          <w:color w:val="333333"/>
          <w:sz w:val="32"/>
          <w:szCs w:val="32"/>
          <w:highlight w:val="none"/>
        </w:rPr>
      </w:pPr>
      <w:r>
        <w:rPr>
          <w:rFonts w:hint="eastAsia" w:ascii="黑体" w:hAnsi="黑体" w:eastAsia="黑体" w:cs="黑体"/>
          <w:color w:val="333333"/>
          <w:sz w:val="32"/>
          <w:szCs w:val="32"/>
          <w:highlight w:val="none"/>
        </w:rPr>
        <w:t>七、参赛资料提交方式</w:t>
      </w:r>
    </w:p>
    <w:p>
      <w:pPr>
        <w:ind w:firstLine="640" w:firstLineChars="200"/>
        <w:rPr>
          <w:rFonts w:hint="eastAsia" w:ascii="仿宋_GB2312" w:eastAsia="仿宋_GB2312"/>
          <w:color w:val="333333"/>
          <w:sz w:val="32"/>
          <w:szCs w:val="32"/>
          <w:highlight w:val="none"/>
        </w:rPr>
      </w:pPr>
      <w:r>
        <w:rPr>
          <w:rFonts w:hint="eastAsia" w:ascii="仿宋_GB2312" w:eastAsia="仿宋_GB2312"/>
          <w:color w:val="333333"/>
          <w:sz w:val="32"/>
          <w:szCs w:val="32"/>
          <w:highlight w:val="none"/>
        </w:rPr>
        <w:t>（一）参赛选手向所在学院进行申报，各学院进行遴选，并于2022年</w:t>
      </w:r>
      <w:r>
        <w:rPr>
          <w:rFonts w:hint="eastAsia" w:ascii="仿宋_GB2312" w:eastAsia="仿宋_GB2312"/>
          <w:color w:val="333333"/>
          <w:sz w:val="32"/>
          <w:szCs w:val="32"/>
          <w:highlight w:val="none"/>
          <w:lang w:val="en-US" w:eastAsia="zh-CN"/>
        </w:rPr>
        <w:t>9</w:t>
      </w:r>
      <w:r>
        <w:rPr>
          <w:rFonts w:hint="eastAsia" w:ascii="仿宋_GB2312" w:eastAsia="仿宋_GB2312"/>
          <w:color w:val="333333"/>
          <w:sz w:val="32"/>
          <w:szCs w:val="32"/>
          <w:highlight w:val="none"/>
        </w:rPr>
        <w:t>月</w:t>
      </w:r>
      <w:r>
        <w:rPr>
          <w:rFonts w:hint="eastAsia" w:ascii="仿宋_GB2312" w:eastAsia="仿宋_GB2312"/>
          <w:color w:val="333333"/>
          <w:sz w:val="32"/>
          <w:szCs w:val="32"/>
          <w:highlight w:val="none"/>
          <w:lang w:val="en-US" w:eastAsia="zh-CN"/>
        </w:rPr>
        <w:t>12</w:t>
      </w:r>
      <w:r>
        <w:rPr>
          <w:rFonts w:hint="eastAsia" w:ascii="仿宋_GB2312" w:eastAsia="仿宋_GB2312"/>
          <w:color w:val="333333"/>
          <w:sz w:val="32"/>
          <w:szCs w:val="32"/>
          <w:highlight w:val="none"/>
        </w:rPr>
        <w:t>日</w:t>
      </w:r>
      <w:r>
        <w:rPr>
          <w:rFonts w:hint="eastAsia" w:ascii="仿宋_GB2312" w:eastAsia="仿宋_GB2312"/>
          <w:color w:val="333333"/>
          <w:sz w:val="32"/>
          <w:szCs w:val="32"/>
          <w:highlight w:val="none"/>
          <w:lang w:val="en-US" w:eastAsia="zh-CN"/>
        </w:rPr>
        <w:t>15:00</w:t>
      </w:r>
      <w:r>
        <w:rPr>
          <w:rFonts w:hint="eastAsia" w:ascii="仿宋_GB2312" w:eastAsia="仿宋_GB2312"/>
          <w:color w:val="333333"/>
          <w:sz w:val="32"/>
          <w:szCs w:val="32"/>
          <w:highlight w:val="none"/>
        </w:rPr>
        <w:t>前，将参赛报名表（附件1）、</w:t>
      </w:r>
      <w:r>
        <w:rPr>
          <w:rFonts w:hint="eastAsia" w:ascii="仿宋_GB2312" w:eastAsia="仿宋_GB2312"/>
          <w:color w:val="333333"/>
          <w:sz w:val="32"/>
          <w:szCs w:val="32"/>
          <w:highlight w:val="none"/>
          <w:lang w:eastAsia="zh-CN"/>
        </w:rPr>
        <w:t>汇总表（附件</w:t>
      </w:r>
      <w:r>
        <w:rPr>
          <w:rFonts w:hint="eastAsia" w:ascii="仿宋_GB2312" w:eastAsia="仿宋_GB2312"/>
          <w:color w:val="333333"/>
          <w:sz w:val="32"/>
          <w:szCs w:val="32"/>
          <w:highlight w:val="none"/>
          <w:lang w:val="en-US" w:eastAsia="zh-CN"/>
        </w:rPr>
        <w:t>2</w:t>
      </w:r>
      <w:r>
        <w:rPr>
          <w:rFonts w:hint="eastAsia" w:ascii="仿宋_GB2312" w:eastAsia="仿宋_GB2312"/>
          <w:color w:val="333333"/>
          <w:sz w:val="32"/>
          <w:szCs w:val="32"/>
          <w:highlight w:val="none"/>
          <w:lang w:eastAsia="zh-CN"/>
        </w:rPr>
        <w:t>）、</w:t>
      </w:r>
      <w:r>
        <w:rPr>
          <w:rFonts w:hint="eastAsia" w:ascii="仿宋_GB2312" w:eastAsia="仿宋_GB2312"/>
          <w:color w:val="333333"/>
          <w:sz w:val="32"/>
          <w:szCs w:val="32"/>
          <w:highlight w:val="none"/>
        </w:rPr>
        <w:t>书面作品（附件</w:t>
      </w:r>
      <w:r>
        <w:rPr>
          <w:rFonts w:hint="eastAsia" w:ascii="仿宋_GB2312" w:eastAsia="仿宋_GB2312"/>
          <w:color w:val="333333"/>
          <w:sz w:val="32"/>
          <w:szCs w:val="32"/>
          <w:highlight w:val="none"/>
          <w:lang w:val="en-US" w:eastAsia="zh-CN"/>
        </w:rPr>
        <w:t>3</w:t>
      </w:r>
      <w:r>
        <w:rPr>
          <w:rFonts w:hint="eastAsia" w:ascii="仿宋_GB2312" w:eastAsia="仿宋_GB2312"/>
          <w:color w:val="333333"/>
          <w:sz w:val="32"/>
          <w:szCs w:val="32"/>
          <w:highlight w:val="none"/>
        </w:rPr>
        <w:t>）</w:t>
      </w:r>
      <w:r>
        <w:rPr>
          <w:rFonts w:hint="eastAsia" w:ascii="仿宋_GB2312" w:eastAsia="仿宋_GB2312"/>
          <w:color w:val="333333"/>
          <w:sz w:val="32"/>
          <w:szCs w:val="32"/>
          <w:highlight w:val="none"/>
        </w:rPr>
        <w:fldChar w:fldCharType="begin"/>
      </w:r>
      <w:r>
        <w:rPr>
          <w:rFonts w:hint="eastAsia" w:ascii="仿宋_GB2312" w:eastAsia="仿宋_GB2312"/>
          <w:color w:val="333333"/>
          <w:sz w:val="32"/>
          <w:szCs w:val="32"/>
          <w:highlight w:val="none"/>
        </w:rPr>
        <w:instrText xml:space="preserve"> HYPERLINK "mailto:电子版发送至jyzdzx@scau.edu.cn" </w:instrText>
      </w:r>
      <w:r>
        <w:rPr>
          <w:rFonts w:hint="eastAsia" w:ascii="仿宋_GB2312" w:eastAsia="仿宋_GB2312"/>
          <w:color w:val="333333"/>
          <w:sz w:val="32"/>
          <w:szCs w:val="32"/>
          <w:highlight w:val="none"/>
        </w:rPr>
        <w:fldChar w:fldCharType="separate"/>
      </w:r>
      <w:r>
        <w:rPr>
          <w:rFonts w:hint="eastAsia" w:ascii="仿宋_GB2312" w:eastAsia="仿宋_GB2312"/>
          <w:color w:val="333333"/>
          <w:sz w:val="32"/>
          <w:szCs w:val="32"/>
          <w:highlight w:val="none"/>
        </w:rPr>
        <w:t>电子版发送至jyzdzx@scau.edu.cn</w:t>
      </w:r>
      <w:r>
        <w:rPr>
          <w:rFonts w:hint="eastAsia" w:ascii="仿宋_GB2312" w:eastAsia="仿宋_GB2312"/>
          <w:color w:val="333333"/>
          <w:sz w:val="32"/>
          <w:szCs w:val="32"/>
          <w:highlight w:val="none"/>
        </w:rPr>
        <w:fldChar w:fldCharType="end"/>
      </w:r>
      <w:r>
        <w:rPr>
          <w:rFonts w:hint="eastAsia" w:ascii="仿宋_GB2312" w:eastAsia="仿宋_GB2312"/>
          <w:color w:val="333333"/>
          <w:sz w:val="32"/>
          <w:szCs w:val="32"/>
          <w:highlight w:val="none"/>
          <w:lang w:eastAsia="zh-CN"/>
        </w:rPr>
        <w:t>，文件名格式：学院+职业规划大赛参赛作品+参赛人数。</w:t>
      </w:r>
      <w:r>
        <w:rPr>
          <w:rFonts w:hint="eastAsia" w:ascii="仿宋_GB2312" w:eastAsia="仿宋_GB2312"/>
          <w:color w:val="333333"/>
          <w:sz w:val="32"/>
          <w:szCs w:val="32"/>
          <w:highlight w:val="none"/>
        </w:rPr>
        <w:t>报名表（附件1）、</w:t>
      </w:r>
      <w:r>
        <w:rPr>
          <w:rFonts w:hint="eastAsia" w:ascii="仿宋_GB2312" w:eastAsia="仿宋_GB2312"/>
          <w:color w:val="333333"/>
          <w:sz w:val="32"/>
          <w:szCs w:val="32"/>
          <w:highlight w:val="none"/>
          <w:lang w:eastAsia="zh-CN"/>
        </w:rPr>
        <w:t>汇总表（附件</w:t>
      </w:r>
      <w:r>
        <w:rPr>
          <w:rFonts w:hint="eastAsia" w:ascii="仿宋_GB2312" w:eastAsia="仿宋_GB2312"/>
          <w:color w:val="333333"/>
          <w:sz w:val="32"/>
          <w:szCs w:val="32"/>
          <w:highlight w:val="none"/>
          <w:lang w:val="en-US" w:eastAsia="zh-CN"/>
        </w:rPr>
        <w:t>2</w:t>
      </w:r>
      <w:r>
        <w:rPr>
          <w:rFonts w:hint="eastAsia" w:ascii="仿宋_GB2312" w:eastAsia="仿宋_GB2312"/>
          <w:color w:val="333333"/>
          <w:sz w:val="32"/>
          <w:szCs w:val="32"/>
          <w:highlight w:val="none"/>
          <w:lang w:eastAsia="zh-CN"/>
        </w:rPr>
        <w:t>）、</w:t>
      </w:r>
      <w:r>
        <w:rPr>
          <w:rFonts w:hint="eastAsia" w:ascii="仿宋_GB2312" w:eastAsia="仿宋_GB2312"/>
          <w:color w:val="333333"/>
          <w:sz w:val="32"/>
          <w:szCs w:val="32"/>
          <w:highlight w:val="none"/>
        </w:rPr>
        <w:t>书面作品（附件</w:t>
      </w:r>
      <w:r>
        <w:rPr>
          <w:rFonts w:hint="eastAsia" w:ascii="仿宋_GB2312" w:eastAsia="仿宋_GB2312"/>
          <w:color w:val="333333"/>
          <w:sz w:val="32"/>
          <w:szCs w:val="32"/>
          <w:highlight w:val="none"/>
          <w:lang w:val="en-US" w:eastAsia="zh-CN"/>
        </w:rPr>
        <w:t>3</w:t>
      </w:r>
      <w:r>
        <w:rPr>
          <w:rFonts w:hint="eastAsia" w:ascii="仿宋_GB2312" w:eastAsia="仿宋_GB2312"/>
          <w:color w:val="333333"/>
          <w:sz w:val="32"/>
          <w:szCs w:val="32"/>
          <w:highlight w:val="none"/>
        </w:rPr>
        <w:t>）纸质版及职业角色情景模拟视频（视频格式为MP4格式，大小不超过200m，U盘拷贝）递交至华山区学生活动中心305室就业指导中心。</w:t>
      </w:r>
    </w:p>
    <w:p>
      <w:pPr>
        <w:ind w:firstLine="640" w:firstLineChars="200"/>
        <w:rPr>
          <w:rFonts w:hint="eastAsia" w:ascii="黑体" w:hAnsi="黑体" w:eastAsia="黑体" w:cs="黑体"/>
          <w:color w:val="333333"/>
          <w:sz w:val="32"/>
          <w:szCs w:val="32"/>
          <w:highlight w:val="none"/>
        </w:rPr>
      </w:pPr>
      <w:r>
        <w:rPr>
          <w:rFonts w:hint="eastAsia" w:ascii="黑体" w:hAnsi="黑体" w:eastAsia="黑体" w:cs="黑体"/>
          <w:color w:val="333333"/>
          <w:sz w:val="32"/>
          <w:szCs w:val="32"/>
          <w:highlight w:val="none"/>
        </w:rPr>
        <w:t>八、工作要求</w:t>
      </w:r>
    </w:p>
    <w:p>
      <w:pPr>
        <w:ind w:firstLine="640" w:firstLineChars="200"/>
        <w:rPr>
          <w:rFonts w:hint="eastAsia" w:ascii="仿宋_GB2312" w:eastAsia="仿宋_GB2312"/>
          <w:color w:val="333333"/>
          <w:sz w:val="32"/>
          <w:szCs w:val="32"/>
          <w:highlight w:val="none"/>
        </w:rPr>
      </w:pPr>
      <w:r>
        <w:rPr>
          <w:rFonts w:hint="eastAsia" w:ascii="仿宋_GB2312" w:eastAsia="仿宋_GB2312"/>
          <w:color w:val="333333"/>
          <w:sz w:val="32"/>
          <w:szCs w:val="32"/>
          <w:highlight w:val="none"/>
        </w:rPr>
        <w:t>（一）高度重视。本次大赛是发掘和推荐学生参加广东省大学生职业生涯规划大赛的良好契机。各学院要高度重视本次大赛，把握机遇，将其作为改革我校创新人才培养机制，提高学生就业意识与就业能力的重要抓手，广泛发动，认真组织，扩大参与面，力争让更多的学生参与到活动中来。</w:t>
      </w:r>
    </w:p>
    <w:p>
      <w:pPr>
        <w:ind w:firstLine="640" w:firstLineChars="200"/>
        <w:rPr>
          <w:rFonts w:hint="eastAsia" w:ascii="仿宋_GB2312" w:eastAsia="仿宋_GB2312"/>
          <w:color w:val="333333"/>
          <w:sz w:val="32"/>
          <w:szCs w:val="32"/>
          <w:highlight w:val="none"/>
        </w:rPr>
      </w:pPr>
      <w:r>
        <w:rPr>
          <w:rFonts w:hint="eastAsia" w:ascii="仿宋_GB2312" w:eastAsia="仿宋_GB2312"/>
          <w:color w:val="333333"/>
          <w:sz w:val="32"/>
          <w:szCs w:val="32"/>
          <w:highlight w:val="none"/>
        </w:rPr>
        <w:t>（二）加强宣传。以本次大赛为契机，推动就业工作，各学院要结合本单位实际加大对大赛的宣传力度。</w:t>
      </w:r>
    </w:p>
    <w:p>
      <w:pPr>
        <w:ind w:firstLine="640" w:firstLineChars="200"/>
        <w:rPr>
          <w:rFonts w:hint="eastAsia" w:ascii="仿宋_GB2312" w:eastAsia="仿宋_GB2312"/>
          <w:color w:val="333333"/>
          <w:sz w:val="32"/>
          <w:szCs w:val="32"/>
          <w:highlight w:val="none"/>
        </w:rPr>
      </w:pPr>
      <w:r>
        <w:rPr>
          <w:rFonts w:hint="eastAsia" w:ascii="仿宋_GB2312" w:eastAsia="仿宋_GB2312"/>
          <w:color w:val="333333"/>
          <w:sz w:val="32"/>
          <w:szCs w:val="32"/>
          <w:highlight w:val="none"/>
        </w:rPr>
        <w:t>（三）精心组织。各学院要指定专人负责本次大赛的组织工作，向参赛学生提供必要的辅导和技术支持，指导和帮助学生按要求报名比赛。</w:t>
      </w:r>
    </w:p>
    <w:p>
      <w:pPr>
        <w:ind w:firstLine="640" w:firstLineChars="200"/>
        <w:rPr>
          <w:rFonts w:hint="eastAsia" w:ascii="黑体" w:hAnsi="黑体" w:eastAsia="黑体" w:cs="黑体"/>
          <w:color w:val="333333"/>
          <w:sz w:val="32"/>
          <w:szCs w:val="32"/>
          <w:highlight w:val="none"/>
        </w:rPr>
      </w:pPr>
      <w:r>
        <w:rPr>
          <w:rFonts w:hint="eastAsia" w:ascii="黑体" w:hAnsi="黑体" w:eastAsia="黑体" w:cs="黑体"/>
          <w:color w:val="333333"/>
          <w:sz w:val="32"/>
          <w:szCs w:val="32"/>
          <w:highlight w:val="none"/>
        </w:rPr>
        <w:t>九、联系方式</w:t>
      </w:r>
    </w:p>
    <w:p>
      <w:pPr>
        <w:ind w:firstLine="640" w:firstLineChars="200"/>
        <w:rPr>
          <w:rFonts w:hint="eastAsia" w:ascii="仿宋_GB2312" w:eastAsia="仿宋_GB2312"/>
          <w:color w:val="333333"/>
          <w:sz w:val="32"/>
          <w:szCs w:val="32"/>
          <w:highlight w:val="none"/>
        </w:rPr>
      </w:pPr>
      <w:r>
        <w:rPr>
          <w:rFonts w:hint="eastAsia" w:ascii="仿宋_GB2312" w:eastAsia="仿宋_GB2312"/>
          <w:color w:val="333333"/>
          <w:sz w:val="32"/>
          <w:szCs w:val="32"/>
          <w:highlight w:val="none"/>
        </w:rPr>
        <w:t>欧阳倩兰：020-38632491</w:t>
      </w:r>
    </w:p>
    <w:p>
      <w:pPr>
        <w:ind w:firstLine="640" w:firstLineChars="200"/>
        <w:rPr>
          <w:rFonts w:hint="default" w:ascii="仿宋_GB2312" w:eastAsia="仿宋_GB2312"/>
          <w:color w:val="333333"/>
          <w:sz w:val="32"/>
          <w:szCs w:val="32"/>
          <w:highlight w:val="none"/>
          <w:lang w:val="en-US" w:eastAsia="zh-CN"/>
        </w:rPr>
      </w:pPr>
      <w:r>
        <w:rPr>
          <w:rFonts w:hint="eastAsia" w:ascii="仿宋_GB2312" w:eastAsia="仿宋_GB2312"/>
          <w:color w:val="333333"/>
          <w:sz w:val="32"/>
          <w:szCs w:val="32"/>
          <w:highlight w:val="none"/>
        </w:rPr>
        <w:t>卢小圣：020-8528</w:t>
      </w:r>
      <w:r>
        <w:rPr>
          <w:rFonts w:hint="eastAsia" w:ascii="仿宋_GB2312" w:eastAsia="仿宋_GB2312"/>
          <w:color w:val="333333"/>
          <w:sz w:val="32"/>
          <w:szCs w:val="32"/>
          <w:highlight w:val="none"/>
          <w:lang w:val="en-US" w:eastAsia="zh-CN"/>
        </w:rPr>
        <w:t>3391</w:t>
      </w:r>
    </w:p>
    <w:p>
      <w:pPr>
        <w:ind w:firstLine="640" w:firstLineChars="200"/>
        <w:rPr>
          <w:rFonts w:hint="eastAsia" w:ascii="仿宋_GB2312" w:eastAsia="仿宋_GB2312"/>
          <w:color w:val="333333"/>
          <w:sz w:val="32"/>
          <w:szCs w:val="32"/>
          <w:highlight w:val="none"/>
        </w:rPr>
      </w:pPr>
    </w:p>
    <w:p>
      <w:pPr>
        <w:ind w:firstLine="640" w:firstLineChars="200"/>
        <w:rPr>
          <w:rFonts w:hint="eastAsia" w:ascii="仿宋_GB2312" w:eastAsia="仿宋_GB2312"/>
          <w:color w:val="333333"/>
          <w:sz w:val="32"/>
          <w:szCs w:val="32"/>
          <w:highlight w:val="none"/>
        </w:rPr>
      </w:pPr>
      <w:r>
        <w:rPr>
          <w:rFonts w:hint="eastAsia" w:ascii="仿宋_GB2312" w:eastAsia="仿宋_GB2312"/>
          <w:color w:val="333333"/>
          <w:sz w:val="32"/>
          <w:szCs w:val="32"/>
          <w:highlight w:val="none"/>
        </w:rPr>
        <w:t>附件：</w:t>
      </w:r>
    </w:p>
    <w:p>
      <w:pPr>
        <w:ind w:firstLine="640" w:firstLineChars="200"/>
        <w:rPr>
          <w:rFonts w:hint="eastAsia" w:ascii="仿宋_GB2312" w:eastAsia="仿宋_GB2312"/>
          <w:color w:val="333333"/>
          <w:sz w:val="32"/>
          <w:szCs w:val="32"/>
          <w:highlight w:val="none"/>
        </w:rPr>
      </w:pPr>
      <w:r>
        <w:rPr>
          <w:rFonts w:hint="eastAsia" w:ascii="仿宋_GB2312" w:eastAsia="仿宋_GB2312"/>
          <w:color w:val="333333"/>
          <w:sz w:val="32"/>
          <w:szCs w:val="32"/>
          <w:highlight w:val="none"/>
        </w:rPr>
        <w:t>1、华南农业大学2022年大学生职业规划大赛报名表</w:t>
      </w:r>
    </w:p>
    <w:p>
      <w:pPr>
        <w:ind w:firstLine="640" w:firstLineChars="200"/>
        <w:rPr>
          <w:rFonts w:hint="eastAsia" w:ascii="仿宋_GB2312" w:eastAsia="仿宋_GB2312"/>
          <w:color w:val="333333"/>
          <w:sz w:val="32"/>
          <w:szCs w:val="32"/>
          <w:highlight w:val="none"/>
          <w:lang w:val="en-US" w:eastAsia="zh-CN"/>
        </w:rPr>
      </w:pPr>
      <w:r>
        <w:rPr>
          <w:rFonts w:hint="eastAsia" w:ascii="仿宋_GB2312" w:eastAsia="仿宋_GB2312"/>
          <w:color w:val="333333"/>
          <w:sz w:val="32"/>
          <w:szCs w:val="32"/>
          <w:highlight w:val="none"/>
          <w:lang w:val="en-US" w:eastAsia="zh-CN"/>
        </w:rPr>
        <w:t>2、</w:t>
      </w:r>
      <w:r>
        <w:rPr>
          <w:rFonts w:hint="eastAsia" w:ascii="仿宋_GB2312" w:eastAsia="仿宋_GB2312"/>
          <w:color w:val="333333"/>
          <w:sz w:val="32"/>
          <w:szCs w:val="32"/>
          <w:highlight w:val="none"/>
        </w:rPr>
        <w:t>华南农业大学2022年大学生职业规划大赛</w:t>
      </w:r>
      <w:r>
        <w:rPr>
          <w:rFonts w:hint="eastAsia" w:ascii="仿宋_GB2312" w:eastAsia="仿宋_GB2312"/>
          <w:color w:val="333333"/>
          <w:sz w:val="32"/>
          <w:szCs w:val="32"/>
          <w:highlight w:val="none"/>
          <w:lang w:eastAsia="zh-CN"/>
        </w:rPr>
        <w:t>汇总表</w:t>
      </w:r>
    </w:p>
    <w:p>
      <w:pPr>
        <w:ind w:firstLine="640" w:firstLineChars="200"/>
        <w:rPr>
          <w:rFonts w:hint="eastAsia" w:ascii="仿宋_GB2312" w:eastAsia="仿宋_GB2312"/>
          <w:color w:val="333333"/>
          <w:sz w:val="32"/>
          <w:szCs w:val="32"/>
          <w:highlight w:val="none"/>
          <w:lang w:eastAsia="zh-CN"/>
        </w:rPr>
      </w:pPr>
      <w:r>
        <w:rPr>
          <w:rFonts w:hint="eastAsia" w:ascii="仿宋_GB2312" w:eastAsia="仿宋_GB2312"/>
          <w:color w:val="333333"/>
          <w:sz w:val="32"/>
          <w:szCs w:val="32"/>
          <w:highlight w:val="none"/>
          <w:lang w:val="en-US" w:eastAsia="zh-CN"/>
        </w:rPr>
        <w:t>3</w:t>
      </w:r>
      <w:r>
        <w:rPr>
          <w:rFonts w:hint="eastAsia" w:ascii="仿宋_GB2312" w:eastAsia="仿宋_GB2312"/>
          <w:color w:val="333333"/>
          <w:sz w:val="32"/>
          <w:szCs w:val="32"/>
          <w:highlight w:val="none"/>
        </w:rPr>
        <w:t>、华南农业大学2022年大学生职业规划大赛书面作品</w:t>
      </w:r>
      <w:bookmarkStart w:id="0" w:name="_GoBack"/>
      <w:bookmarkEnd w:id="0"/>
    </w:p>
    <w:p>
      <w:pPr>
        <w:ind w:firstLine="640" w:firstLineChars="200"/>
        <w:rPr>
          <w:rFonts w:hint="eastAsia" w:ascii="仿宋_GB2312" w:eastAsia="仿宋_GB2312"/>
          <w:color w:val="333333"/>
          <w:sz w:val="32"/>
          <w:szCs w:val="32"/>
          <w:highlight w:val="none"/>
        </w:rPr>
      </w:pPr>
    </w:p>
    <w:p>
      <w:pPr>
        <w:ind w:firstLine="640" w:firstLineChars="200"/>
        <w:rPr>
          <w:rFonts w:hint="eastAsia" w:ascii="仿宋_GB2312" w:eastAsia="仿宋_GB2312"/>
          <w:color w:val="333333"/>
          <w:sz w:val="32"/>
          <w:szCs w:val="32"/>
          <w:highlight w:val="none"/>
        </w:rPr>
      </w:pPr>
    </w:p>
    <w:p>
      <w:pPr>
        <w:ind w:firstLine="640" w:firstLineChars="200"/>
        <w:jc w:val="right"/>
        <w:rPr>
          <w:rFonts w:hint="eastAsia" w:ascii="仿宋_GB2312" w:eastAsia="仿宋_GB2312"/>
          <w:color w:val="333333"/>
          <w:sz w:val="32"/>
          <w:szCs w:val="32"/>
          <w:highlight w:val="none"/>
          <w:lang w:eastAsia="zh-CN"/>
        </w:rPr>
      </w:pPr>
      <w:r>
        <w:rPr>
          <w:rFonts w:hint="eastAsia" w:ascii="仿宋_GB2312" w:eastAsia="仿宋_GB2312"/>
          <w:color w:val="333333"/>
          <w:sz w:val="32"/>
          <w:szCs w:val="32"/>
          <w:highlight w:val="none"/>
        </w:rPr>
        <w:t>党委学生工作部（党委研究生工作部）</w:t>
      </w:r>
      <w:r>
        <w:rPr>
          <w:rFonts w:hint="eastAsia" w:ascii="仿宋_GB2312" w:eastAsia="仿宋_GB2312"/>
          <w:color w:val="333333"/>
          <w:sz w:val="32"/>
          <w:szCs w:val="32"/>
          <w:highlight w:val="none"/>
          <w:lang w:eastAsia="zh-CN"/>
        </w:rPr>
        <w:t>就业指导中心</w:t>
      </w:r>
    </w:p>
    <w:p>
      <w:pPr>
        <w:ind w:firstLine="640" w:firstLineChars="200"/>
        <w:jc w:val="right"/>
        <w:rPr>
          <w:rFonts w:ascii="仿宋_GB2312" w:eastAsia="仿宋_GB2312"/>
          <w:color w:val="333333"/>
          <w:sz w:val="32"/>
          <w:szCs w:val="32"/>
          <w:highlight w:val="none"/>
        </w:rPr>
      </w:pPr>
      <w:r>
        <w:rPr>
          <w:rFonts w:hint="eastAsia" w:ascii="仿宋_GB2312" w:eastAsia="仿宋_GB2312"/>
          <w:color w:val="333333"/>
          <w:sz w:val="32"/>
          <w:szCs w:val="32"/>
          <w:highlight w:val="none"/>
        </w:rPr>
        <w:t>2022年5月</w:t>
      </w:r>
      <w:r>
        <w:rPr>
          <w:rFonts w:hint="eastAsia" w:ascii="仿宋_GB2312" w:eastAsia="仿宋_GB2312"/>
          <w:color w:val="333333"/>
          <w:sz w:val="32"/>
          <w:szCs w:val="32"/>
          <w:highlight w:val="none"/>
          <w:lang w:val="en-US" w:eastAsia="zh-CN"/>
        </w:rPr>
        <w:t>18</w:t>
      </w:r>
      <w:r>
        <w:rPr>
          <w:rFonts w:hint="eastAsia" w:ascii="仿宋_GB2312" w:eastAsia="仿宋_GB2312"/>
          <w:color w:val="333333"/>
          <w:sz w:val="32"/>
          <w:szCs w:val="32"/>
          <w:highlight w:val="none"/>
        </w:rPr>
        <w:t>日</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yNzc2M2JhY2RjZmVjZTk1NGRlMzdmOWIyNTJkNmIifQ=="/>
  </w:docVars>
  <w:rsids>
    <w:rsidRoot w:val="00260C4F"/>
    <w:rsid w:val="000056B5"/>
    <w:rsid w:val="0017424F"/>
    <w:rsid w:val="001C7584"/>
    <w:rsid w:val="001D2258"/>
    <w:rsid w:val="00260C4F"/>
    <w:rsid w:val="002F4DAE"/>
    <w:rsid w:val="004A3249"/>
    <w:rsid w:val="00500ECD"/>
    <w:rsid w:val="005B0C46"/>
    <w:rsid w:val="007B0C43"/>
    <w:rsid w:val="00885209"/>
    <w:rsid w:val="00A33C03"/>
    <w:rsid w:val="00B3056A"/>
    <w:rsid w:val="00CD2811"/>
    <w:rsid w:val="14763F0C"/>
    <w:rsid w:val="18EE2893"/>
    <w:rsid w:val="1ADB1CD3"/>
    <w:rsid w:val="1E717B16"/>
    <w:rsid w:val="261A506B"/>
    <w:rsid w:val="26F46619"/>
    <w:rsid w:val="414928D9"/>
    <w:rsid w:val="48357809"/>
    <w:rsid w:val="4B0C1B80"/>
    <w:rsid w:val="4CB24BE5"/>
    <w:rsid w:val="77DC3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styleId="7">
    <w:name w:val="page number"/>
    <w:basedOn w:val="5"/>
    <w:qFormat/>
    <w:uiPriority w:val="0"/>
  </w:style>
  <w:style w:type="character" w:styleId="8">
    <w:name w:val="Hyperlink"/>
    <w:basedOn w:val="5"/>
    <w:unhideWhenUsed/>
    <w:qFormat/>
    <w:uiPriority w:val="99"/>
    <w:rPr>
      <w:color w:val="0000FF" w:themeColor="hyperlink"/>
      <w:u w:val="single"/>
      <w14:textFill>
        <w14:solidFill>
          <w14:schemeClr w14:val="hlink"/>
        </w14:solidFill>
      </w14:textFill>
    </w:rPr>
  </w:style>
  <w:style w:type="character" w:customStyle="1" w:styleId="9">
    <w:name w:val="页眉 Char"/>
    <w:basedOn w:val="5"/>
    <w:link w:val="3"/>
    <w:qFormat/>
    <w:uiPriority w:val="99"/>
    <w:rPr>
      <w:sz w:val="18"/>
      <w:szCs w:val="18"/>
    </w:rPr>
  </w:style>
  <w:style w:type="character" w:customStyle="1" w:styleId="10">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SDWM</Company>
  <Pages>5</Pages>
  <Words>294</Words>
  <Characters>1681</Characters>
  <Lines>14</Lines>
  <Paragraphs>3</Paragraphs>
  <TotalTime>55</TotalTime>
  <ScaleCrop>false</ScaleCrop>
  <LinksUpToDate>false</LinksUpToDate>
  <CharactersWithSpaces>1972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2022-05-08T13:07:00Z</dcterms:created>
  <dc:creator>SDWM</dc:creator>
  <cp:lastModifiedBy>cherry</cp:lastModifiedBy>
  <dcterms:modified xsi:type="dcterms:W3CDTF">2022-05-18T06:59:12Z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C62A6ED1F83642D495BF8CD9C4D7637C</vt:lpwstr>
  </property>
</Properties>
</file>